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EB9" w:rsidRPr="00580D39" w:rsidRDefault="00073EB9" w:rsidP="00073EB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0D39">
        <w:rPr>
          <w:rFonts w:ascii="Times New Roman" w:hAnsi="Times New Roman" w:cs="Times New Roman"/>
          <w:b/>
          <w:bCs/>
          <w:sz w:val="24"/>
          <w:szCs w:val="24"/>
        </w:rPr>
        <w:t>TERMINAI</w:t>
      </w:r>
    </w:p>
    <w:tbl>
      <w:tblPr>
        <w:tblStyle w:val="TableGrid2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46"/>
        <w:gridCol w:w="3140"/>
        <w:gridCol w:w="3402"/>
        <w:gridCol w:w="2552"/>
      </w:tblGrid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Eil.</w:t>
            </w:r>
          </w:p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Nr.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VEIKSMAS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DATA/DIENŲ SKAIČIUS/ LAIKAS</w:t>
            </w: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(Lietuvos laiku)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PASTABOS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Pasiūlymų pateikimo terminas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Bus nurodytas skelbime apie pirkimą.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Pr="00036E2C" w:rsidRDefault="00073EB9" w:rsidP="00036E2C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Perkančioji organizacija turi teisę pratęsti pasiūlymų pateikimo terminą.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Likus </w:t>
            </w:r>
            <w:r>
              <w:rPr>
                <w:rFonts w:asciiTheme="minorHAnsi" w:hAnsiTheme="minorHAnsi" w:cstheme="minorHAnsi"/>
                <w:b/>
              </w:rPr>
              <w:t>2 darbo dienoms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color w:val="7030A0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>pirkimo dokumentų paaiškinimą, patikslinimą pateikia visiems dalyviams: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Likus ne mažiau kaip</w:t>
            </w:r>
            <w:r>
              <w:rPr>
                <w:rFonts w:asciiTheme="minorHAnsi" w:hAnsiTheme="minorHAnsi" w:cstheme="minorHAnsi"/>
                <w:b/>
              </w:rPr>
              <w:t xml:space="preserve"> 1 darbo dienai</w:t>
            </w:r>
            <w:r>
              <w:rPr>
                <w:rFonts w:asciiTheme="minorHAnsi" w:hAnsiTheme="minorHAnsi" w:cstheme="minorHAnsi"/>
              </w:rPr>
              <w:t xml:space="preserve"> iki pasiūlymų pateikimo termino pabaigos.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036E2C">
            <w:pPr>
              <w:spacing w:line="240" w:lineRule="auto"/>
              <w:ind w:firstLine="0"/>
              <w:rPr>
                <w:rFonts w:asciiTheme="minorHAnsi" w:hAnsiTheme="minorHAnsi" w:cstheme="minorHAnsi"/>
                <w:color w:val="7030A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Jei paaiškinimai ar patikslinimai teikiami perkančiosios organizacijos iniciatyva, jų pateikimo terminas nesikeičia. </w:t>
            </w:r>
          </w:p>
        </w:tc>
      </w:tr>
      <w:tr w:rsidR="00073EB9" w:rsidTr="00036E2C">
        <w:trPr>
          <w:trHeight w:val="777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4.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Pradinis susipažinimas su CVP IS priemonėmis gautais pasiūlymais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Pradedamas ne anksčiau nei </w:t>
            </w:r>
            <w:r>
              <w:rPr>
                <w:rFonts w:asciiTheme="minorHAnsi" w:hAnsiTheme="minorHAnsi" w:cstheme="minorHAnsi"/>
                <w:color w:val="000000" w:themeColor="text1"/>
              </w:rPr>
              <w:t>po 30 minučių</w:t>
            </w:r>
            <w:r>
              <w:rPr>
                <w:rFonts w:asciiTheme="minorHAnsi" w:hAnsiTheme="minorHAnsi" w:cstheme="minorHAnsi"/>
              </w:rPr>
              <w:t xml:space="preserve"> po galutinių pasiūlymų pateikimo termino pabaigos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5.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Pasiūlymo galiojimo ir pasiūlymo galiojimo užtikrinimo (jei taikoma) terminas ne trumpesnis kaip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00B050"/>
              </w:rPr>
              <w:t xml:space="preserve">90 (devyniasdešimt) dienų </w:t>
            </w:r>
            <w:r>
              <w:rPr>
                <w:rFonts w:asciiTheme="minorHAnsi" w:hAnsiTheme="minorHAnsi" w:cstheme="minorHAnsi"/>
              </w:rPr>
              <w:t xml:space="preserve">nuo pasiūlymų pateikimo galutinio termino pabaigos.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6.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  <w:color w:val="00B050"/>
              </w:rPr>
              <w:t xml:space="preserve">3 (tris) darbo dienas </w:t>
            </w:r>
            <w:r>
              <w:rPr>
                <w:rFonts w:asciiTheme="minorHAnsi" w:hAnsiTheme="minorHAnsi" w:cstheme="minorHAnsi"/>
              </w:rPr>
              <w:t>nuo prašymo gavimo dienos</w:t>
            </w: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Pr="005A6DB7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7.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Pasiūlymo galiojimo užtikrinimas pirkimo dalyviui grąžinamas (arba atsisakoma teisių į jį)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Cs/>
                <w:color w:val="00B050"/>
              </w:rPr>
              <w:t xml:space="preserve">5  (penkias) darbo dienas </w:t>
            </w:r>
            <w:r>
              <w:rPr>
                <w:rFonts w:asciiTheme="minorHAnsi" w:hAnsiTheme="minorHAnsi" w:cstheme="minorHAnsi"/>
              </w:rPr>
              <w:t>nuo prašymo gavimo dienos</w:t>
            </w:r>
          </w:p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Pr="005A6DB7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/>
              </w:rPr>
            </w:pPr>
            <w:r w:rsidRPr="005A6DB7">
              <w:rPr>
                <w:rFonts w:asciiTheme="minorHAnsi" w:hAnsiTheme="minorHAnsi" w:cstheme="minorHAnsi"/>
                <w:b/>
              </w:rPr>
              <w:t>Netaikoma.</w:t>
            </w: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8.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informuoja dalyvius apie EBVPD vertinimo rezultatus, jeigu taikoma,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9.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Perkančioji organizacija</w:t>
            </w:r>
            <w:r>
              <w:rPr>
                <w:rFonts w:asciiTheme="minorHAnsi" w:hAnsiTheme="minorHAnsi" w:cstheme="minorHAnsi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 (tris) darbo dienas nuo sprendimo priėmimo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  <w:bCs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10.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</w:rPr>
              <w:t xml:space="preserve">perkančiajai organizacijai </w:t>
            </w:r>
            <w:r>
              <w:rPr>
                <w:rFonts w:asciiTheme="minorHAnsi" w:hAnsiTheme="minorHAnsi" w:cstheme="minorHAnsi"/>
                <w:shd w:val="clear" w:color="auto" w:fill="FFFFFF"/>
              </w:rPr>
              <w:t xml:space="preserve">pateikti prašymą ar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pareikšti ieškinį teismui </w:t>
            </w:r>
            <w:r>
              <w:rPr>
                <w:rFonts w:asciiTheme="minorHAnsi" w:hAnsiTheme="minorHAnsi" w:cstheme="minorHAnsi"/>
              </w:rPr>
              <w:t>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 (penkias) darbo dienas</w:t>
            </w:r>
          </w:p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nuo </w:t>
            </w:r>
            <w:r>
              <w:rPr>
                <w:rFonts w:asciiTheme="minorHAnsi" w:eastAsia="Arial" w:hAnsiTheme="minorHAnsi" w:cstheme="minorHAnsi"/>
              </w:rPr>
              <w:t xml:space="preserve">perkančiosios organizacijos </w:t>
            </w:r>
            <w:r>
              <w:rPr>
                <w:rFonts w:asciiTheme="minorHAnsi" w:hAnsiTheme="minorHAnsi" w:cstheme="minorHAnsi"/>
              </w:rPr>
              <w:t xml:space="preserve">pranešimo raštu apie jos priimtą sprendimą išsiuntimo tiekėjams dienos arba nuo paskelbimo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 xml:space="preserve">priimtus sprendimus dienos, jei VPĮ nenumato reikalavimo raštu informuoti tiekėjus apie </w:t>
            </w:r>
            <w:r>
              <w:rPr>
                <w:rFonts w:asciiTheme="minorHAnsi" w:eastAsia="Arial" w:hAnsiTheme="minorHAnsi" w:cstheme="minorHAnsi"/>
              </w:rPr>
              <w:t xml:space="preserve"> perkančiosios organizacijos </w:t>
            </w:r>
            <w:r>
              <w:rPr>
                <w:rFonts w:asciiTheme="minorHAnsi" w:hAnsiTheme="minorHAnsi" w:cstheme="minorHAnsi"/>
              </w:rPr>
              <w:t>priimtus sprendimus;</w:t>
            </w:r>
          </w:p>
          <w:p w:rsidR="00073EB9" w:rsidRDefault="00073EB9" w:rsidP="00036E2C">
            <w:pPr>
              <w:spacing w:line="240" w:lineRule="auto"/>
              <w:ind w:firstLine="172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r>
              <w:rPr>
                <w:rFonts w:asciiTheme="minorHAnsi" w:hAnsiTheme="minorHAnsi" w:cstheme="minorHAnsi"/>
              </w:rPr>
              <w:t xml:space="preserve">15 (penkiolika) dienų nuo pranešimo išsiuntimo tiekėjams dienos, jeigu šis pranešimas nebuvo siunčiamas elektroninėmis priemonėmis.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78D4"/>
              </w:rPr>
              <w:t xml:space="preserve">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privalo išnagrinėti dalyvio pretenziją, priimti motyvuotą sprendimą ir apie jį, taip pat apie anksčiau </w:t>
            </w:r>
            <w:r>
              <w:rPr>
                <w:rFonts w:asciiTheme="minorHAnsi" w:hAnsiTheme="minorHAnsi" w:cstheme="minorHAnsi"/>
              </w:rPr>
              <w:lastRenderedPageBreak/>
              <w:t>praneštų pirkimo procedūros terminų pasikeitimą raštu pranešti pretenziją pateikusiam dalyviui ir suinteresuotiems dalyviams ne vėliau kaip per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6 (šešias) darbo dienas nuo pretenzijos gavimo dienos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</w:rPr>
            </w:pPr>
          </w:p>
        </w:tc>
      </w:tr>
      <w:tr w:rsidR="00073EB9" w:rsidTr="003E7C81">
        <w:trPr>
          <w:trHeight w:val="20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12.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Jeigu </w:t>
            </w:r>
            <w:r>
              <w:rPr>
                <w:rFonts w:asciiTheme="minorHAnsi" w:eastAsia="Arial" w:hAnsiTheme="minorHAnsi" w:cstheme="minorHAnsi"/>
              </w:rPr>
              <w:t xml:space="preserve"> perkančioji organizacija </w:t>
            </w:r>
            <w:r>
              <w:rPr>
                <w:rFonts w:asciiTheme="minorHAnsi" w:hAnsiTheme="minorHAnsi" w:cstheme="minorHAnsi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spacing w:line="240" w:lineRule="auto"/>
              <w:ind w:firstLine="34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</w:rPr>
              <w:t xml:space="preserve">perkančioji organizacija </w:t>
            </w:r>
            <w:r>
              <w:rPr>
                <w:rFonts w:asciiTheme="minorHAnsi" w:hAnsiTheme="minorHAnsi" w:cstheme="minorHAnsi"/>
              </w:rPr>
              <w:t xml:space="preserve">turėjo raštu pranešti apie priimtą sprendimą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3EB9" w:rsidRDefault="00073EB9" w:rsidP="001050B9">
            <w:pPr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:rsidR="00073EB9" w:rsidRDefault="00073EB9" w:rsidP="00073EB9">
      <w:pPr>
        <w:spacing w:line="240" w:lineRule="auto"/>
        <w:rPr>
          <w:rFonts w:ascii="Arial" w:hAnsi="Arial" w:cs="Arial"/>
        </w:rPr>
      </w:pPr>
    </w:p>
    <w:p w:rsidR="00073EB9" w:rsidRPr="00580D39" w:rsidRDefault="00073EB9" w:rsidP="00073EB9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D128F7" w:rsidRDefault="00D128F7"/>
    <w:sectPr w:rsidR="00D128F7" w:rsidSect="00036E2C">
      <w:headerReference w:type="default" r:id="rId6"/>
      <w:headerReference w:type="first" r:id="rId7"/>
      <w:pgSz w:w="11906" w:h="16838"/>
      <w:pgMar w:top="851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36E2C">
      <w:pPr>
        <w:spacing w:after="0" w:line="240" w:lineRule="auto"/>
      </w:pPr>
      <w:r>
        <w:separator/>
      </w:r>
    </w:p>
  </w:endnote>
  <w:endnote w:type="continuationSeparator" w:id="0">
    <w:p w:rsidR="00000000" w:rsidRDefault="0003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36E2C">
      <w:pPr>
        <w:spacing w:after="0" w:line="240" w:lineRule="auto"/>
      </w:pPr>
      <w:r>
        <w:separator/>
      </w:r>
    </w:p>
  </w:footnote>
  <w:footnote w:type="continuationSeparator" w:id="0">
    <w:p w:rsidR="00000000" w:rsidRDefault="0003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FF" w:rsidRPr="00F833FF" w:rsidRDefault="00036E2C" w:rsidP="00F833FF">
    <w:pPr>
      <w:pStyle w:val="Antrats"/>
      <w:jc w:val="right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4FC" w:rsidRPr="00F833FF" w:rsidRDefault="00B424FC" w:rsidP="00B424FC">
    <w:pPr>
      <w:pStyle w:val="Antrats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Pr="00F833FF">
      <w:rPr>
        <w:rFonts w:ascii="Times New Roman" w:hAnsi="Times New Roman" w:cs="Times New Roman"/>
      </w:rPr>
      <w:t xml:space="preserve">pecialiųjų </w:t>
    </w:r>
    <w:r>
      <w:rPr>
        <w:rFonts w:ascii="Times New Roman" w:hAnsi="Times New Roman" w:cs="Times New Roman"/>
      </w:rPr>
      <w:t>p</w:t>
    </w:r>
    <w:r w:rsidRPr="00F833FF">
      <w:rPr>
        <w:rFonts w:ascii="Times New Roman" w:hAnsi="Times New Roman" w:cs="Times New Roman"/>
      </w:rPr>
      <w:t>irkimo sąlygų 1 priedas „Terminai“</w:t>
    </w:r>
  </w:p>
  <w:p w:rsidR="00B424FC" w:rsidRDefault="00B424FC" w:rsidP="00B424FC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EB9"/>
    <w:rsid w:val="00036E2C"/>
    <w:rsid w:val="00073EB9"/>
    <w:rsid w:val="003E7C81"/>
    <w:rsid w:val="00B424FC"/>
    <w:rsid w:val="00D1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EC3B3"/>
  <w15:chartTrackingRefBased/>
  <w15:docId w15:val="{8F80DAD7-ED94-4DF4-AEB0-F5AC44ECD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73EB9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73E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3EB9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uiPriority w:val="39"/>
    <w:rsid w:val="00073EB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424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424FC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1970</Words>
  <Characters>1124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VSDFV (SoDra)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5</cp:revision>
  <dcterms:created xsi:type="dcterms:W3CDTF">2025-03-04T08:27:00Z</dcterms:created>
  <dcterms:modified xsi:type="dcterms:W3CDTF">2025-03-10T08:12:00Z</dcterms:modified>
</cp:coreProperties>
</file>